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57" w:rsidRPr="001B5457" w:rsidRDefault="001B5457" w:rsidP="006B17B9">
      <w:pPr>
        <w:ind w:leftChars="0" w:lef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B17B9" w:rsidRPr="001B5457" w:rsidRDefault="006B17B9" w:rsidP="001B5457">
      <w:pPr>
        <w:ind w:leftChars="0" w:left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B5457">
        <w:rPr>
          <w:rFonts w:asciiTheme="minorEastAsia" w:eastAsiaTheme="minorEastAsia" w:hAnsiTheme="minorEastAsia" w:hint="eastAsia"/>
          <w:b/>
          <w:sz w:val="36"/>
          <w:szCs w:val="36"/>
        </w:rPr>
        <w:t>教育部办公厅关于印发《教育部直属高校直属单位差旅费管理实施细则》</w:t>
      </w:r>
      <w:r w:rsidR="001B5457" w:rsidRPr="001B5457">
        <w:rPr>
          <w:rFonts w:asciiTheme="minorEastAsia" w:eastAsiaTheme="minorEastAsia" w:hAnsiTheme="minorEastAsia" w:hint="eastAsia"/>
          <w:b/>
          <w:sz w:val="36"/>
          <w:szCs w:val="36"/>
        </w:rPr>
        <w:t>的通知</w:t>
      </w:r>
    </w:p>
    <w:p w:rsidR="001B5457" w:rsidRPr="001B5457" w:rsidRDefault="001B5457" w:rsidP="001B5457">
      <w:pPr>
        <w:ind w:leftChars="0" w:lef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教财厅[2014]26号</w:t>
      </w:r>
    </w:p>
    <w:p w:rsidR="006B17B9" w:rsidRPr="001B5457" w:rsidRDefault="006B17B9" w:rsidP="006B17B9">
      <w:pPr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B17B9" w:rsidRPr="001B5457" w:rsidRDefault="006B17B9" w:rsidP="006B17B9">
      <w:pPr>
        <w:ind w:leftChars="0" w:left="0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部属各高等学校、各直属单位：</w:t>
      </w:r>
    </w:p>
    <w:p w:rsidR="006B17B9" w:rsidRPr="001B5457" w:rsidRDefault="006B17B9" w:rsidP="006B17B9">
      <w:pPr>
        <w:ind w:leftChars="0" w:left="0" w:firstLine="630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为贯彻落实财政部印发的《中央和国家机关差旅费管理办法》（财行〔2013〕531号）根据要求，结合部属高等学校、直属单位的业务特点，我部研究制定了《教育部直属高校直属单位差旅费管理实施细则》</w:t>
      </w:r>
      <w:r w:rsidR="003D72DC" w:rsidRPr="001B545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现印发给你们，请遵照执行。</w:t>
      </w:r>
    </w:p>
    <w:p w:rsidR="006B17B9" w:rsidRPr="001B5457" w:rsidRDefault="006B17B9" w:rsidP="006B17B9">
      <w:pPr>
        <w:ind w:leftChars="0" w:left="0" w:firstLine="63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 w:firstLine="630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1B5457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教育部办公厅</w:t>
      </w:r>
    </w:p>
    <w:p w:rsidR="006B17B9" w:rsidRPr="001B5457" w:rsidRDefault="006B17B9" w:rsidP="006B17B9">
      <w:pPr>
        <w:ind w:leftChars="0" w:left="0" w:firstLine="630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 w:rsidR="001B5457"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2014年9月16日</w:t>
      </w:r>
    </w:p>
    <w:p w:rsidR="006B17B9" w:rsidRPr="001B5457" w:rsidRDefault="006B17B9" w:rsidP="006B17B9">
      <w:pPr>
        <w:ind w:leftChars="0" w:left="0" w:firstLine="63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抄送：财政部</w:t>
      </w: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D72DC" w:rsidRPr="001B5457" w:rsidRDefault="003D72DC" w:rsidP="006B17B9">
      <w:pPr>
        <w:ind w:leftChars="0" w:left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D72DC" w:rsidRPr="001B5457" w:rsidRDefault="003D72DC" w:rsidP="006B17B9">
      <w:pPr>
        <w:ind w:leftChars="0" w:left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D72DC" w:rsidRPr="001B5457" w:rsidRDefault="003D72DC" w:rsidP="006B17B9">
      <w:pPr>
        <w:ind w:leftChars="0" w:left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B17B9" w:rsidRPr="00B119FF" w:rsidRDefault="006B17B9" w:rsidP="006B17B9">
      <w:pPr>
        <w:ind w:leftChars="0" w:left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119FF">
        <w:rPr>
          <w:rFonts w:asciiTheme="minorEastAsia" w:eastAsiaTheme="minorEastAsia" w:hAnsiTheme="minorEastAsia" w:hint="eastAsia"/>
          <w:b/>
          <w:sz w:val="36"/>
          <w:szCs w:val="36"/>
        </w:rPr>
        <w:t>教育部直属高校直属单位差旅费管理</w:t>
      </w:r>
    </w:p>
    <w:p w:rsidR="006B17B9" w:rsidRPr="00B119FF" w:rsidRDefault="006B17B9" w:rsidP="006B17B9">
      <w:pPr>
        <w:ind w:leftChars="0" w:left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119FF">
        <w:rPr>
          <w:rFonts w:asciiTheme="minorEastAsia" w:eastAsiaTheme="minorEastAsia" w:hAnsiTheme="minorEastAsia" w:hint="eastAsia"/>
          <w:b/>
          <w:sz w:val="36"/>
          <w:szCs w:val="36"/>
        </w:rPr>
        <w:t>实施细则</w:t>
      </w:r>
    </w:p>
    <w:p w:rsidR="006B17B9" w:rsidRPr="001B5457" w:rsidRDefault="006B17B9" w:rsidP="006B17B9">
      <w:pPr>
        <w:ind w:leftChars="0" w:lef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</w:t>
      </w: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 总则</w:t>
      </w:r>
    </w:p>
    <w:p w:rsidR="006B17B9" w:rsidRPr="001B5457" w:rsidRDefault="006B17B9" w:rsidP="001B5457">
      <w:pPr>
        <w:ind w:leftChars="0" w:left="0" w:firstLineChars="198" w:firstLine="557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第一条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为贯彻落实财政部《中央和国家机关差旅费管理办法》（财行〔2013〕531号，以下简称《办法》），根据教育部所属单位实际情况，制定本实施细则。</w:t>
      </w:r>
    </w:p>
    <w:p w:rsidR="006B17B9" w:rsidRPr="001B5457" w:rsidRDefault="006B17B9" w:rsidP="001B5457">
      <w:pPr>
        <w:ind w:leftChars="0" w:left="0" w:firstLineChars="196" w:firstLine="551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第二</w:t>
      </w:r>
      <w:bookmarkStart w:id="0" w:name="OLE_LINK5"/>
      <w:bookmarkStart w:id="1" w:name="OLE_LINK6"/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本</w:t>
      </w:r>
      <w:bookmarkEnd w:id="0"/>
      <w:bookmarkEnd w:id="1"/>
      <w:r w:rsidRPr="001B5457">
        <w:rPr>
          <w:rFonts w:asciiTheme="minorEastAsia" w:eastAsiaTheme="minorEastAsia" w:hAnsiTheme="minorEastAsia" w:hint="eastAsia"/>
          <w:sz w:val="28"/>
          <w:szCs w:val="28"/>
        </w:rPr>
        <w:t>实施细则适用于部属高校和直属单位（</w:t>
      </w:r>
      <w:r w:rsidRPr="001B5457">
        <w:rPr>
          <w:rFonts w:asciiTheme="minorEastAsia" w:eastAsiaTheme="minorEastAsia" w:hAnsiTheme="minorEastAsia"/>
          <w:sz w:val="28"/>
          <w:szCs w:val="28"/>
        </w:rPr>
        <w:t>以下简称各单位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6B17B9" w:rsidRPr="001B5457" w:rsidRDefault="006B17B9" w:rsidP="001B5457">
      <w:pPr>
        <w:ind w:leftChars="0" w:left="0" w:firstLineChars="196" w:firstLine="551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各单位所有纳入部门预算的资金都应执行本实施细则。</w:t>
      </w:r>
    </w:p>
    <w:p w:rsidR="006B17B9" w:rsidRPr="001B5457" w:rsidRDefault="006B17B9" w:rsidP="001B5457">
      <w:pPr>
        <w:ind w:leftChars="0" w:left="0" w:firstLineChars="196" w:firstLine="549"/>
        <w:jc w:val="left"/>
        <w:rPr>
          <w:rFonts w:asciiTheme="minorEastAsia" w:eastAsiaTheme="minorEastAsia" w:hAnsiTheme="minorEastAsia" w:cs="仿宋"/>
          <w:sz w:val="28"/>
          <w:szCs w:val="28"/>
        </w:rPr>
      </w:pP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城市间交通费</w:t>
      </w:r>
    </w:p>
    <w:p w:rsidR="006B17B9" w:rsidRPr="001B5457" w:rsidRDefault="006B17B9" w:rsidP="001B5457">
      <w:pPr>
        <w:pStyle w:val="a5"/>
        <w:ind w:leftChars="0" w:left="0"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 xml:space="preserve"> 各单位出差人员级别与《办法》中不能完全对应的，按照以下原则报销。</w:t>
      </w:r>
    </w:p>
    <w:p w:rsidR="006B17B9" w:rsidRPr="001B5457" w:rsidRDefault="006B17B9" w:rsidP="001B5457">
      <w:pPr>
        <w:pStyle w:val="a5"/>
        <w:ind w:leftChars="0"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专业技术岗位人员，包含在职人员、离退休人员、长期聘用人员，按专业级别执行以下标准：院士和相当于院士的人员，出差可乘坐火车软席</w:t>
      </w:r>
      <w:bookmarkStart w:id="2" w:name="OLE_LINK1"/>
      <w:bookmarkStart w:id="3" w:name="OLE_LINK2"/>
      <w:r w:rsidRPr="001B5457">
        <w:rPr>
          <w:rFonts w:asciiTheme="minorEastAsia" w:eastAsiaTheme="minorEastAsia" w:hAnsiTheme="minorEastAsia" w:hint="eastAsia"/>
          <w:sz w:val="28"/>
          <w:szCs w:val="28"/>
        </w:rPr>
        <w:t>（软座、软卧）</w:t>
      </w:r>
      <w:bookmarkEnd w:id="2"/>
      <w:bookmarkEnd w:id="3"/>
      <w:r w:rsidRPr="001B5457">
        <w:rPr>
          <w:rFonts w:asciiTheme="minorEastAsia" w:eastAsiaTheme="minorEastAsia" w:hAnsiTheme="minorEastAsia" w:hint="eastAsia"/>
          <w:sz w:val="28"/>
          <w:szCs w:val="28"/>
        </w:rPr>
        <w:t>、高铁/动车商务座、全列软席列车一等软座、</w:t>
      </w:r>
      <w:r w:rsidRPr="001B5457">
        <w:rPr>
          <w:rFonts w:asciiTheme="minorEastAsia" w:eastAsiaTheme="minorEastAsia" w:hAnsiTheme="minorEastAsia"/>
          <w:sz w:val="28"/>
          <w:szCs w:val="28"/>
        </w:rPr>
        <w:t>轮船一等舱、飞机头等舱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；教授等正高级职称人员及岗位工资在五级（含五级）以上其他具有</w:t>
      </w:r>
      <w:r w:rsidRPr="001B5457">
        <w:rPr>
          <w:rFonts w:asciiTheme="minorEastAsia" w:eastAsiaTheme="minorEastAsia" w:hAnsiTheme="minorEastAsia"/>
          <w:sz w:val="28"/>
          <w:szCs w:val="28"/>
        </w:rPr>
        <w:t>高级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职称的专业技术人员，出差</w:t>
      </w:r>
      <w:r w:rsidRPr="001B5457">
        <w:rPr>
          <w:rFonts w:asciiTheme="minorEastAsia" w:eastAsiaTheme="minorEastAsia" w:hAnsiTheme="minorEastAsia"/>
          <w:sz w:val="28"/>
          <w:szCs w:val="28"/>
        </w:rPr>
        <w:t>可坐火车软席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（软座、软卧）</w:t>
      </w:r>
      <w:r w:rsidRPr="001B5457">
        <w:rPr>
          <w:rFonts w:asciiTheme="minorEastAsia" w:eastAsiaTheme="minorEastAsia" w:hAnsiTheme="minorEastAsia"/>
          <w:sz w:val="28"/>
          <w:szCs w:val="28"/>
        </w:rPr>
        <w:t>、高铁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/动车</w:t>
      </w:r>
      <w:r w:rsidRPr="001B5457">
        <w:rPr>
          <w:rFonts w:asciiTheme="minorEastAsia" w:eastAsiaTheme="minorEastAsia" w:hAnsiTheme="minorEastAsia"/>
          <w:sz w:val="28"/>
          <w:szCs w:val="28"/>
        </w:rPr>
        <w:t>一等座、全列软席列车一等软座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B5457">
        <w:rPr>
          <w:rFonts w:asciiTheme="minorEastAsia" w:eastAsiaTheme="minorEastAsia" w:hAnsiTheme="minorEastAsia"/>
          <w:sz w:val="28"/>
          <w:szCs w:val="28"/>
        </w:rPr>
        <w:t>轮船</w:t>
      </w:r>
      <w:r w:rsidRPr="001B5457">
        <w:rPr>
          <w:rFonts w:asciiTheme="minorEastAsia" w:eastAsiaTheme="minorEastAsia" w:hAnsiTheme="minorEastAsia"/>
          <w:sz w:val="28"/>
          <w:szCs w:val="28"/>
        </w:rPr>
        <w:lastRenderedPageBreak/>
        <w:t>二等舱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B5457">
        <w:rPr>
          <w:rFonts w:asciiTheme="minorEastAsia" w:eastAsiaTheme="minorEastAsia" w:hAnsiTheme="minorEastAsia"/>
          <w:sz w:val="28"/>
          <w:szCs w:val="28"/>
        </w:rPr>
        <w:t>飞机经济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舱；其余人员出差乘坐</w:t>
      </w:r>
      <w:r w:rsidRPr="001B5457">
        <w:rPr>
          <w:rFonts w:asciiTheme="minorEastAsia" w:eastAsiaTheme="minorEastAsia" w:hAnsiTheme="minorEastAsia"/>
          <w:sz w:val="28"/>
          <w:szCs w:val="28"/>
        </w:rPr>
        <w:t>火车硬席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（硬座和硬卧）</w:t>
      </w:r>
      <w:r w:rsidRPr="001B5457">
        <w:rPr>
          <w:rFonts w:asciiTheme="minorEastAsia" w:eastAsiaTheme="minorEastAsia" w:hAnsiTheme="minorEastAsia"/>
          <w:sz w:val="28"/>
          <w:szCs w:val="28"/>
        </w:rPr>
        <w:t>、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高铁/动车</w:t>
      </w:r>
      <w:r w:rsidRPr="001B5457">
        <w:rPr>
          <w:rFonts w:asciiTheme="minorEastAsia" w:eastAsiaTheme="minorEastAsia" w:hAnsiTheme="minorEastAsia"/>
          <w:sz w:val="28"/>
          <w:szCs w:val="28"/>
        </w:rPr>
        <w:t>二等座、全列软席列车二等软座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B5457">
        <w:rPr>
          <w:rFonts w:asciiTheme="minorEastAsia" w:eastAsiaTheme="minorEastAsia" w:hAnsiTheme="minorEastAsia"/>
          <w:sz w:val="28"/>
          <w:szCs w:val="28"/>
        </w:rPr>
        <w:t>轮船三等舱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B5457">
        <w:rPr>
          <w:rFonts w:asciiTheme="minorEastAsia" w:eastAsiaTheme="minorEastAsia" w:hAnsiTheme="minorEastAsia"/>
          <w:sz w:val="28"/>
          <w:szCs w:val="28"/>
        </w:rPr>
        <w:t>飞机经济舱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。对于乘坐夕发朝至的全列软席火车，乘坐普通软席时，不受出差人员级别限制。</w:t>
      </w:r>
    </w:p>
    <w:p w:rsidR="006B17B9" w:rsidRPr="001B5457" w:rsidRDefault="006B17B9" w:rsidP="006B17B9">
      <w:pPr>
        <w:ind w:leftChars="0" w:left="0" w:firstLine="645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管理岗位人员，包含在职人员、离退休人员、长期聘用人员，按照《办法》中规定的级别报销。实行职员制改革的单位，被聘到二级以上的人员，按照《办法》中“部级及相当职务人员”差旅费标准执行；被聘为三、四级的人员，按照《办法》中“司局级及相当职务人员”差旅费标准执行；其他职级人员，按照《办法》中“其余人员”差旅费标准执行。</w:t>
      </w:r>
    </w:p>
    <w:p w:rsidR="006B17B9" w:rsidRPr="001B5457" w:rsidRDefault="006B17B9" w:rsidP="006B17B9">
      <w:pPr>
        <w:ind w:leftChars="0" w:left="0" w:firstLine="645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对既在管理</w:t>
      </w:r>
      <w:r w:rsidRPr="001B5457">
        <w:rPr>
          <w:rFonts w:asciiTheme="minorEastAsia" w:eastAsiaTheme="minorEastAsia" w:hAnsiTheme="minorEastAsia"/>
          <w:sz w:val="28"/>
          <w:szCs w:val="28"/>
        </w:rPr>
        <w:t>岗位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、又有专业技术职称的人员，可以按照“就高”原则报销。</w:t>
      </w:r>
    </w:p>
    <w:p w:rsidR="006B17B9" w:rsidRPr="001B5457" w:rsidRDefault="006B17B9" w:rsidP="001B5457">
      <w:pPr>
        <w:pStyle w:val="a5"/>
        <w:ind w:leftChars="0"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学生参与教学科研活动所发生的差旅费，可以按照《办法</w:t>
      </w:r>
      <w:r w:rsidRPr="001B5457">
        <w:rPr>
          <w:rFonts w:asciiTheme="minorEastAsia" w:eastAsiaTheme="minorEastAsia" w:hAnsiTheme="minorEastAsia"/>
          <w:sz w:val="28"/>
          <w:szCs w:val="28"/>
        </w:rPr>
        <w:t>》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中“其余人员”差旅费标准执行;学生实习实践、社会</w:t>
      </w:r>
      <w:r w:rsidRPr="001B5457">
        <w:rPr>
          <w:rFonts w:asciiTheme="minorEastAsia" w:eastAsiaTheme="minorEastAsia" w:hAnsiTheme="minorEastAsia"/>
          <w:sz w:val="28"/>
          <w:szCs w:val="28"/>
        </w:rPr>
        <w:t>调研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活动所发生的差旅费，由各单位制定管理办法,但报销标准不得超过《办法</w:t>
      </w:r>
      <w:r w:rsidRPr="001B5457">
        <w:rPr>
          <w:rFonts w:asciiTheme="minorEastAsia" w:eastAsiaTheme="minorEastAsia" w:hAnsiTheme="minorEastAsia"/>
          <w:sz w:val="28"/>
          <w:szCs w:val="28"/>
        </w:rPr>
        <w:t>》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中“其余人员”差旅费标准。</w:t>
      </w:r>
    </w:p>
    <w:p w:rsidR="006B17B9" w:rsidRPr="001B5457" w:rsidRDefault="006B17B9" w:rsidP="001B5457">
      <w:pPr>
        <w:pStyle w:val="a5"/>
        <w:ind w:leftChars="0" w:left="0"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第五条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出差期间，由其他单位负担城市间交通费和住宿费的，不发放伙食补助费和市内交通费。</w:t>
      </w:r>
    </w:p>
    <w:p w:rsidR="006B17B9" w:rsidRPr="001B5457" w:rsidRDefault="006B17B9" w:rsidP="001B5457">
      <w:pPr>
        <w:ind w:leftChars="0" w:left="0"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第六条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出差购买机票，执行财政部、中国民用航空局印发的《关于加强公务机票购买管理有关事项的通知》（财库〔2014〕33号）的规定。</w:t>
      </w:r>
    </w:p>
    <w:p w:rsidR="006B17B9" w:rsidRPr="001B5457" w:rsidRDefault="006B17B9" w:rsidP="001B5457">
      <w:pPr>
        <w:ind w:leftChars="0" w:left="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住宿费</w:t>
      </w:r>
    </w:p>
    <w:p w:rsidR="006B17B9" w:rsidRPr="001B5457" w:rsidRDefault="006B17B9" w:rsidP="006B17B9">
      <w:pPr>
        <w:ind w:leftChars="0" w:left="0" w:firstLine="645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第七条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 xml:space="preserve"> 《办法》第二十五条规定：实际发生住宿而无住宿费发票的，不得报销住宿费以及城市间交通费、伙食补助费和市内交通费。除第五条外，以下情况，按照《办法》中级别据实报销城市间交通费，按规定标准发放伙食补助费和市内交通费。</w:t>
      </w:r>
    </w:p>
    <w:p w:rsidR="006B17B9" w:rsidRPr="001B5457" w:rsidRDefault="006B17B9" w:rsidP="006B17B9">
      <w:pPr>
        <w:ind w:leftChars="0" w:left="0" w:firstLine="645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（一）受邀参加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学术会议、研讨会、评审会、座谈会等，凭邀请方负担住宿费的有效证明，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据实报销城市间交通费，按规定标准发放伙食补助费和市内交通费。</w:t>
      </w:r>
    </w:p>
    <w:p w:rsidR="006B17B9" w:rsidRPr="001B5457" w:rsidRDefault="006B17B9" w:rsidP="001B5457">
      <w:pPr>
        <w:ind w:leftChars="0"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高校与其他单位开展教学科研合作，对方单位提供住宿的，凭合作方提供的有效证明，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据实报销城市间交通费，按规定标准发放伙食补助费和市内交通费。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（三）高校师生开展野外调研、社会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调查、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考古挖掘、环境监测、气象观测、地质调查、工地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勘察、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学生实习、海洋科学考察等工作，住在帐篷、农户、船舶、厂矿、科研基地、考察站、监测站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、农场、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林场、学生宿舍和教室等不收取住宿费或不能取得住宿费发票的，由师生提供住宿情况说明并依据有关凭据，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据实报销城市间交通费，按规定标准发放伙食补助费和市内交通费。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第八条 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住宿费在规定标准范围内，据实报销，按人均标准实行上限控制。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第九条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 xml:space="preserve"> 对于</w:t>
      </w:r>
      <w:r w:rsidRPr="001B5457">
        <w:rPr>
          <w:rFonts w:asciiTheme="minorEastAsia" w:eastAsiaTheme="minorEastAsia" w:hAnsiTheme="minorEastAsia"/>
          <w:sz w:val="28"/>
          <w:szCs w:val="28"/>
        </w:rPr>
        <w:t>参加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其他单位举办的</w:t>
      </w:r>
      <w:r w:rsidRPr="001B5457">
        <w:rPr>
          <w:rFonts w:asciiTheme="minorEastAsia" w:eastAsiaTheme="minorEastAsia" w:hAnsiTheme="minorEastAsia"/>
          <w:sz w:val="28"/>
          <w:szCs w:val="28"/>
        </w:rPr>
        <w:t>会议和培训，举办方统一安排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住宿</w:t>
      </w:r>
      <w:r w:rsidRPr="001B5457">
        <w:rPr>
          <w:rFonts w:asciiTheme="minorEastAsia" w:eastAsiaTheme="minorEastAsia" w:hAnsiTheme="minorEastAsia"/>
          <w:sz w:val="28"/>
          <w:szCs w:val="28"/>
        </w:rPr>
        <w:t>且费用自理的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B5457">
        <w:rPr>
          <w:rFonts w:asciiTheme="minorEastAsia" w:eastAsiaTheme="minorEastAsia" w:hAnsiTheme="minorEastAsia"/>
          <w:sz w:val="28"/>
          <w:szCs w:val="28"/>
        </w:rPr>
        <w:t>凭举办方出具的有效证明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B5457">
        <w:rPr>
          <w:rFonts w:asciiTheme="minorEastAsia" w:eastAsiaTheme="minorEastAsia" w:hAnsiTheme="minorEastAsia"/>
          <w:sz w:val="28"/>
          <w:szCs w:val="28"/>
        </w:rPr>
        <w:t>据实报销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住宿费</w:t>
      </w:r>
      <w:r w:rsidRPr="001B5457">
        <w:rPr>
          <w:rFonts w:asciiTheme="minorEastAsia" w:eastAsiaTheme="minorEastAsia" w:hAnsiTheme="minorEastAsia"/>
          <w:sz w:val="28"/>
          <w:szCs w:val="28"/>
        </w:rPr>
        <w:t>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伙食补助费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出差人员伙食补助费包干使用，按自然天数包干发放，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lastRenderedPageBreak/>
        <w:t>发放时，出差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人员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不需要出具向接待单位缴纳伙食费的凭据。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第十一条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对于参加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会议和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培训，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举办方承担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伙食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费用的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，发放在途期间的伙食补助费；举办方不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承担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伙食费用的，凭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有效证明，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按照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出差自然天数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发放伙食补助费。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2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第十二条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出差人员由接待单位或其他单位安排就餐的，应向接待单位或其他单位交纳伙食费，对于应交未交伙食费而引起的责任，由出差人员自行承担。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市内交通费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第十三条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市内交通费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包干使用，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发放时，出差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人员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不需要出具向接待单位缴纳市内交通费的票据。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2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第十四条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出差人员由接待单位或其他单位提供交通工具的，需向接待单位或其他单位交纳相关费用，对于应交未交相关费用而引起的责任，由出差人员自行承担。</w:t>
      </w:r>
    </w:p>
    <w:p w:rsidR="006B17B9" w:rsidRPr="001B5457" w:rsidRDefault="006B17B9" w:rsidP="001B5457">
      <w:pPr>
        <w:adjustRightInd w:val="0"/>
        <w:snapToGrid w:val="0"/>
        <w:spacing w:line="360" w:lineRule="auto"/>
        <w:ind w:leftChars="0" w:left="0"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其他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>第十五条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 xml:space="preserve"> 根据规定，火车交通意外险由强制保险变为自愿保险，乘坐火车或者轮船的，允许购买交通意外险。乘坐一次交通工具限报一份交通意外险，多买费用自付。单位可以统一购买交通意外险 。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第十六条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对于在偏远、边境地区开展考察、调研和测试监测工作，受地理环境和当地条件限制，必须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要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自驾车或者租车前往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的，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各单位应制定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审批和报销制度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，报销的汽油费和过桥过路费原则上控制在城市间交通费最低标准内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。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对于由于自驾车或者租车所引起的安全等问题，由各单位和出差人员承担。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lastRenderedPageBreak/>
        <w:t xml:space="preserve">第十七条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对于出差任务结束后，探亲休假的，返程票按照级别对应的出差返程和探亲返程最低费用标准报销。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第十八条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邀请专家开会或者参加调研,按规定报销受邀人员城市间交通费、住宿费、咨询费或劳务费，但不得同时发放伙食补助费及市内交通费。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>第十九条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 xml:space="preserve"> 对参加其他单位举办的会议、培训，各单位应制定审批制度，经审批后，凭会议、培训通知和确定的收费标准据实报销会议费、培训费。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B17B9" w:rsidRPr="001B5457" w:rsidRDefault="006B17B9" w:rsidP="006B17B9">
      <w:pPr>
        <w:numPr>
          <w:ilvl w:val="0"/>
          <w:numId w:val="1"/>
        </w:numPr>
        <w:ind w:leftChars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B5457">
        <w:rPr>
          <w:rFonts w:asciiTheme="minorEastAsia" w:eastAsiaTheme="minorEastAsia" w:hAnsiTheme="minorEastAsia" w:hint="eastAsia"/>
          <w:b/>
          <w:sz w:val="28"/>
          <w:szCs w:val="28"/>
        </w:rPr>
        <w:t>附则</w:t>
      </w:r>
    </w:p>
    <w:p w:rsidR="006B17B9" w:rsidRPr="001B5457" w:rsidRDefault="006B17B9" w:rsidP="001B5457">
      <w:pPr>
        <w:ind w:leftChars="0" w:left="0" w:firstLineChars="196" w:firstLine="551"/>
        <w:jc w:val="left"/>
        <w:rPr>
          <w:rFonts w:asciiTheme="minorEastAsia" w:eastAsiaTheme="minorEastAsia" w:hAnsiTheme="minorEastAsia"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第二十条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本实施细则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未尽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事宜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，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《办法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》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有明确</w:t>
      </w:r>
      <w:r w:rsidRPr="001B5457">
        <w:rPr>
          <w:rFonts w:asciiTheme="minorEastAsia" w:eastAsiaTheme="minorEastAsia" w:hAnsiTheme="minorEastAsia" w:cs="仿宋"/>
          <w:sz w:val="28"/>
          <w:szCs w:val="28"/>
        </w:rPr>
        <w:t>规定的，从其规定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各单位可按照《办法》和本实施细则，制定符合本单位情况</w:t>
      </w:r>
      <w:r w:rsidRPr="001B5457">
        <w:rPr>
          <w:rFonts w:asciiTheme="minorEastAsia" w:eastAsiaTheme="minorEastAsia" w:hAnsiTheme="minorEastAsia"/>
          <w:sz w:val="28"/>
          <w:szCs w:val="28"/>
        </w:rPr>
        <w:t>的</w:t>
      </w:r>
      <w:r w:rsidRPr="001B5457">
        <w:rPr>
          <w:rFonts w:asciiTheme="minorEastAsia" w:eastAsiaTheme="minorEastAsia" w:hAnsiTheme="minorEastAsia" w:hint="eastAsia"/>
          <w:sz w:val="28"/>
          <w:szCs w:val="28"/>
        </w:rPr>
        <w:t>差旅费管理办法。</w:t>
      </w:r>
    </w:p>
    <w:p w:rsidR="006B17B9" w:rsidRPr="001B5457" w:rsidRDefault="006B17B9" w:rsidP="001B5457">
      <w:pPr>
        <w:ind w:leftChars="0" w:left="0" w:firstLineChars="196" w:firstLine="551"/>
        <w:rPr>
          <w:rFonts w:asciiTheme="minorEastAsia" w:eastAsiaTheme="minorEastAsia" w:hAnsiTheme="minorEastAsia" w:cs="仿宋"/>
          <w:b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第二十一条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本实施细则由教育部负责解释，报财政部备案执行。</w:t>
      </w:r>
    </w:p>
    <w:p w:rsidR="006B17B9" w:rsidRPr="001B5457" w:rsidRDefault="006B17B9" w:rsidP="006B17B9">
      <w:pPr>
        <w:ind w:leftChars="299" w:left="628"/>
        <w:rPr>
          <w:rFonts w:asciiTheme="minorEastAsia" w:eastAsiaTheme="minorEastAsia" w:hAnsiTheme="minorEastAsia" w:cs="仿宋"/>
          <w:b/>
          <w:sz w:val="28"/>
          <w:szCs w:val="28"/>
        </w:rPr>
      </w:pPr>
      <w:r w:rsidRPr="001B5457">
        <w:rPr>
          <w:rFonts w:asciiTheme="minorEastAsia" w:eastAsiaTheme="minorEastAsia" w:hAnsiTheme="minorEastAsia" w:cs="仿宋" w:hint="eastAsia"/>
          <w:b/>
          <w:sz w:val="28"/>
          <w:szCs w:val="28"/>
        </w:rPr>
        <w:t xml:space="preserve">第二十二条 </w:t>
      </w:r>
      <w:r w:rsidRPr="001B5457">
        <w:rPr>
          <w:rFonts w:asciiTheme="minorEastAsia" w:eastAsiaTheme="minorEastAsia" w:hAnsiTheme="minorEastAsia" w:cs="仿宋" w:hint="eastAsia"/>
          <w:sz w:val="28"/>
          <w:szCs w:val="28"/>
        </w:rPr>
        <w:t>本实施细则自印发之日起执行。</w:t>
      </w: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17B9" w:rsidRPr="001B5457" w:rsidRDefault="006B17B9" w:rsidP="006B17B9">
      <w:pPr>
        <w:ind w:leftChars="0" w:left="0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6B17B9" w:rsidRPr="001B5457" w:rsidSect="00E03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8D" w:rsidRDefault="007D698D" w:rsidP="00340284">
      <w:pPr>
        <w:ind w:left="840"/>
      </w:pPr>
      <w:r>
        <w:separator/>
      </w:r>
    </w:p>
  </w:endnote>
  <w:endnote w:type="continuationSeparator" w:id="1">
    <w:p w:rsidR="007D698D" w:rsidRDefault="007D698D" w:rsidP="00340284">
      <w:pPr>
        <w:ind w:left="8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0" w:rsidRDefault="007D698D" w:rsidP="00A256B0">
    <w:pPr>
      <w:pStyle w:val="a4"/>
      <w:ind w:left="8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0" w:rsidRDefault="007D698D" w:rsidP="00A256B0">
    <w:pPr>
      <w:pStyle w:val="a4"/>
      <w:ind w:left="8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0" w:rsidRDefault="007D698D" w:rsidP="00A256B0">
    <w:pPr>
      <w:pStyle w:val="a4"/>
      <w:ind w:left="8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8D" w:rsidRDefault="007D698D" w:rsidP="00340284">
      <w:pPr>
        <w:ind w:left="840"/>
      </w:pPr>
      <w:r>
        <w:separator/>
      </w:r>
    </w:p>
  </w:footnote>
  <w:footnote w:type="continuationSeparator" w:id="1">
    <w:p w:rsidR="007D698D" w:rsidRDefault="007D698D" w:rsidP="00340284">
      <w:pPr>
        <w:ind w:left="8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0" w:rsidRDefault="007D698D" w:rsidP="00A256B0">
    <w:pPr>
      <w:pStyle w:val="a3"/>
      <w:ind w:left="8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0" w:rsidRDefault="007D698D" w:rsidP="00B119FF">
    <w:pPr>
      <w:pStyle w:val="a3"/>
      <w:pBdr>
        <w:bottom w:val="none" w:sz="0" w:space="0" w:color="auto"/>
      </w:pBdr>
      <w:ind w:left="8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0" w:rsidRDefault="007D698D" w:rsidP="00A256B0">
    <w:pPr>
      <w:pStyle w:val="a3"/>
      <w:ind w:left="8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11E"/>
    <w:multiLevelType w:val="hybridMultilevel"/>
    <w:tmpl w:val="5BB0F506"/>
    <w:lvl w:ilvl="0" w:tplc="7898C0F0">
      <w:start w:val="1"/>
      <w:numFmt w:val="japaneseCounting"/>
      <w:lvlText w:val="第%1章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32EDA"/>
    <w:multiLevelType w:val="hybridMultilevel"/>
    <w:tmpl w:val="607293EE"/>
    <w:lvl w:ilvl="0" w:tplc="2D0A52CA">
      <w:start w:val="3"/>
      <w:numFmt w:val="japaneseCounting"/>
      <w:lvlText w:val="第%1章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7B9"/>
    <w:rsid w:val="001B5457"/>
    <w:rsid w:val="00280AC3"/>
    <w:rsid w:val="002E67F7"/>
    <w:rsid w:val="00340284"/>
    <w:rsid w:val="00395CE1"/>
    <w:rsid w:val="003B6897"/>
    <w:rsid w:val="003D72DC"/>
    <w:rsid w:val="004F73A6"/>
    <w:rsid w:val="006B17B9"/>
    <w:rsid w:val="007D698D"/>
    <w:rsid w:val="00B119FF"/>
    <w:rsid w:val="00BB777E"/>
    <w:rsid w:val="00D70219"/>
    <w:rsid w:val="00F9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B9"/>
    <w:pPr>
      <w:widowControl w:val="0"/>
      <w:ind w:leftChars="400" w:left="4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7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7B9"/>
    <w:rPr>
      <w:rFonts w:ascii="Calibri" w:eastAsia="宋体" w:hAnsi="Calibri" w:cs="Times New Roman"/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6B17B9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6B17B9"/>
    <w:rPr>
      <w:rFonts w:ascii="Calibri" w:eastAsia="宋体" w:hAnsi="Calibri" w:cs="Times New Roman"/>
    </w:rPr>
  </w:style>
  <w:style w:type="character" w:styleId="a6">
    <w:name w:val="annotation reference"/>
    <w:basedOn w:val="a0"/>
    <w:semiHidden/>
    <w:rsid w:val="006B17B9"/>
    <w:rPr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6B17B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B17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3D156B-0FA2-469A-AC3F-2FBBB39F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2014-12-26T06:26:00Z</dcterms:created>
  <dcterms:modified xsi:type="dcterms:W3CDTF">2014-12-26T07:38:00Z</dcterms:modified>
</cp:coreProperties>
</file>